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Yönetim, Örgüt Kültürü ve İletişim Becerileri Analizi Raporu Taslağı</w:t>
      </w:r>
    </w:p>
    <w:p>
      <w:pPr/>
    </w:p>
    <w:p>
      <w:pPr>
        <w:pStyle w:val="Quote"/>
      </w:pPr>
      <w:r>
        <w:rPr>
          <w:b/>
        </w:rPr>
        <w:t xml:space="preserve">ÖRNEK / TASLAK RAPOR</w:t>
      </w:r>
      <w:r>
        <w:t xml:space="preserve"> — Bu belgedeki tüm sayılar, oranlar ve bulgular kurgusal (mock) veridir; gerçek bir TURAM analiz sürecini veya gerçek bir işletmeyi yansıtmamaktadır. Amaç, Yönetim, Örgüt Kültürü ve İletişim Becerileri Analizi hizmeti kapsamında sunulan rapor formatını örneklemektir.</w:t>
      </w:r>
    </w:p>
    <w:p>
      <w:pPr>
        <w:pStyle w:val="Heading2"/>
      </w:pPr>
      <w:r>
        <w:t xml:space="preserve">Yönetici Özeti</w:t>
      </w:r>
    </w:p>
    <w:p>
      <w:pPr/>
      <w:r>
        <w:t xml:space="preserve">Analiz; yönetici profilleri, çalışan motivasyon dinamikleri ve kurum kültürünü ölçmektedir. Öne çıkan bulgu: Rekabetçi Değerler Çerçevesi'ne göre işletme %38 pay ile Klan/Aile Kültürü ağırlıklı bir profil sergilemekte, Yenilikçi Kültür ise %13 ile en düşük paya sahip olmaktadır.</w:t>
      </w:r>
    </w:p>
    <w:p>
      <w:pPr>
        <w:pStyle w:val="Heading2"/>
      </w:pPr>
      <w:r>
        <w:t xml:space="preserve">Yöntem ve Veri Kapsamı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Katılımcı sayısı:</w:t>
      </w:r>
      <w:r>
        <w:t xml:space="preserve"> 142 çalışan (anket) + 12 departman/birim yöneticisi (yarı yapılandırılmış mülakat)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Departmanlar:</w:t>
      </w:r>
      <w:r>
        <w:t xml:space="preserve"> Ön Büro, Kat Hizmetleri, Yiyecek-İçecek (F&amp;B), Mutfak, Yönetim/İdari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Ölçüm araçları:</w:t>
      </w:r>
      <w:r>
        <w:t xml:space="preserve"> Kurumsal kültür endeksi anketi (5'li Likert ölçek), yönetici-çalışan etkileşim kalitesi mülakat protokolü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Veri toplama süresi:</w:t>
      </w:r>
      <w:r>
        <w:t xml:space="preserve"> 4 hafta</w:t>
      </w:r>
    </w:p>
    <w:p>
      <w:pPr>
        <w:pStyle w:val="Heading2"/>
      </w:pPr>
      <w:r>
        <w:t xml:space="preserve">Kurumsal Kültür Endeksi</w:t>
      </w:r>
    </w:p>
    <w:p>
      <w:pPr/>
      <w:r>
        <w:drawing>
          <wp:inline distT="0" distB="0" distL="0" distR="0">
            <wp:extent cx="5486400" cy="2220685"/>
            <wp:docPr id="1" name="image1" descr="örnek/taslak veri · anket ortalaması, n=1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örnek/taslak veri · anket ortalaması, n=14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örnek/taslak veri · anket ortalaması, n=142</w:t>
      </w:r>
    </w:p>
    <w:p>
      <w:pPr/>
      <w:r>
        <w:t xml:space="preserve">Rekabetçi Değerler Çerçevesi'ne (OCAI) göre işletme, Klan/Aile kültürü ağırlıklı bir profil sergilemektedir; bu da ekip içi aidiyet ve iş birliğinin güçlü, buna karşın Yenilikçi kültürün (%13) zayıf olduğuna işaret etmektedir.</w:t>
      </w:r>
    </w:p>
    <w:p>
      <w:pPr/>
      <w:r>
        <w:drawing>
          <wp:inline distT="0" distB="0" distL="0" distR="0">
            <wp:extent cx="5486400" cy="3086100"/>
            <wp:docPr id="2" name="image2" descr="örnek/taslak veri · genel ortalama, n=1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örnek/taslak veri · genel ortalama, n=14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örnek/taslak veri · genel ortalama, n=142</w:t>
      </w:r>
    </w:p>
    <w:p>
      <w:pPr/>
      <w:r>
        <w:t xml:space="preserve">Bu radar görünümü, 4 kültür tipini genel ortalama üzerinden tek bir grafikte karşılaştırmaktadır. Talep edilmesi hâlinde aynı radar görünümü her departman için ayrı ayrı da oluşturulabilir.</w:t>
      </w:r>
    </w:p>
    <w:p>
      <w:pPr>
        <w:pStyle w:val="Heading2"/>
      </w:pPr>
      <w:r>
        <w:t xml:space="preserve">Birim Bazında Çalışan Bağlılığı</w:t>
      </w:r>
    </w:p>
    <w:p>
      <w:pPr/>
      <w:r>
        <w:drawing>
          <wp:inline distT="0" distB="0" distL="0" distR="0">
            <wp:extent cx="5486400" cy="2359478"/>
            <wp:docPr id="3" name="image3" descr="örnek/taslak veri · anket ortalaması, n=1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örnek/taslak veri · anket ortalaması, n=14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örnek/taslak veri · anket ortalaması, n=142</w:t>
      </w:r>
    </w:p>
    <w:p>
      <w:pPr/>
      <w:r>
        <w:t xml:space="preserve">Yiyecek-İçecek (F&amp;B) departmanı, en yüksek bağlılık puanına sahip Yönetim/İdari biriminin 17 puan gerisinde kalarak odak grup çalışması için öncelikli alan olarak öne çıkmaktadır.</w:t>
      </w:r>
    </w:p>
    <w:p>
      <w:pPr>
        <w:pStyle w:val="Heading2"/>
      </w:pPr>
      <w:r>
        <w:t xml:space="preserve">Birim Bazlı Liderlik Eylem Planı</w:t>
      </w:r>
    </w:p>
    <w:p>
      <w:pPr/>
      <w:r>
        <w:t xml:space="preserve">Birimlerin ayrı ayrı değerlendirildiği bu aşamada, birimdeki baskın örgüt kültürü ve liderlik türü üzerine değerlendirme yapılır, bölümün ihtiyaçlarına göre yorumlanır.</w:t>
      </w:r>
    </w:p>
    <w:p>
      <w:pPr/>
      <w:r>
        <w:t xml:space="preserve">Aşağıda bir birim için örnek bir öneri listesi bulunmaktadır</w:t>
      </w:r>
    </w:p>
    <w:p>
      <w:pPr>
        <w:pStyle w:val="ListParagraph"/>
        <w:numPr>
          <w:ilvl w:val="0"/>
          <w:numId w:val="3"/>
        </w:numPr>
      </w:pPr>
      <w:r>
        <w:t xml:space="preserve">Karar alma süreçlerine çalışan katılımını artıracak düzenli departman toplantıları ve öneri sistemlerinin kurulması.</w:t>
      </w:r>
    </w:p>
    <w:p>
      <w:pPr>
        <w:pStyle w:val="ListParagraph"/>
        <w:numPr>
          <w:ilvl w:val="0"/>
          <w:numId w:val="3"/>
        </w:numPr>
      </w:pPr>
      <w:r>
        <w:t xml:space="preserve">Dikey iletişim kanallarının güçlendirilmesi ve yetkilendirme odaklı liderlik yaklaşımının yaygınlaştırılması.</w:t>
      </w:r>
    </w:p>
    <w:p>
      <w:pPr>
        <w:pStyle w:val="ListParagraph"/>
        <w:numPr>
          <w:ilvl w:val="0"/>
          <w:numId w:val="3"/>
        </w:numPr>
      </w:pPr>
      <w:r>
        <w:t xml:space="preserve">F&amp;B departmanına özel, bağlılığı düşüren faktörleri derinlemesine inceleyen bir odak grup çalışması yapılması.</w:t>
      </w:r>
    </w:p>
    <w:p>
      <w:pPr>
        <w:pStyle w:val="ListParagraph"/>
        <w:numPr>
          <w:ilvl w:val="0"/>
          <w:numId w:val="3"/>
        </w:numPr>
      </w:pPr>
      <w:r>
        <w:t xml:space="preserve">Takdir ve ödüllendirme sisteminin daha şeffaf hale getirilmesi ve sıklığının artırılması.</w:t>
      </w:r>
    </w:p>
    <w:p>
      <w:pPr>
        <w:pStyle w:val="ListParagraph"/>
        <w:numPr>
          <w:ilvl w:val="0"/>
          <w:numId w:val="3"/>
        </w:numPr>
      </w:pPr>
      <w:r>
        <w:t xml:space="preserve">Kurumsal kültür endeksinin yılda 2 kez tekrarlanarak trend takibi yapılması.</w:t>
      </w:r>
    </w:p>
    <w:p>
      <w:pPr>
        <w:pStyle w:val="ListParagraph"/>
        <w:numPr>
          <w:ilvl w:val="0"/>
          <w:numId w:val="3"/>
        </w:numPr>
      </w:pPr>
      <w:r>
        <w:t xml:space="preserve">....</w:t>
      </w:r>
    </w:p>
    <w:p>
      <w:pPr>
        <w:pStyle w:val="Heading2"/>
      </w:pPr>
      <w:r>
        <w:t xml:space="preserve">Sonuç</w:t>
      </w:r>
    </w:p>
    <w:p>
      <w:pPr/>
      <w:r>
        <w:t xml:space="preserve">Bu taslak, gerçek bir TURAM analiz sürecinde işletmenin kendi anket ve mülakat verileriyle doldurulacak çerçeveyi örneklemektedir. Gerçek uygulamada veri toplama süreci genellikle 4 haftalık bir dönemde tamamlanır ve bulgular, departman bazlı somut bir liderlik gelişim planına dönüştürülerek raporlanır. Raporlama süreci 3 hafta sürmektedir.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Yönetim, Örgüt Kültürü ve İletişim Becerileri Analizi Raporu Taslağı</dc:title>
  <dc:description>Claude Docs node/e44b02a1-a609@219 docx-w6</dc:description>
  <cp:revision>219</cp:revision>
</cp:coreProperties>
</file>